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959"/>
        <w:gridCol w:w="805"/>
        <w:gridCol w:w="1882"/>
        <w:gridCol w:w="1882"/>
        <w:gridCol w:w="1882"/>
        <w:gridCol w:w="1883"/>
        <w:gridCol w:w="1883"/>
      </w:tblGrid>
      <w:tr w:rsidR="005A6BCC" w:rsidRPr="008B6811" w:rsidTr="005831D8">
        <w:tc>
          <w:tcPr>
            <w:tcW w:w="2959" w:type="dxa"/>
            <w:vMerge w:val="restart"/>
            <w:vAlign w:val="center"/>
          </w:tcPr>
          <w:p w:rsidR="005A6BCC" w:rsidRPr="008B6811" w:rsidRDefault="005A6BCC" w:rsidP="005831D8">
            <w:pPr>
              <w:jc w:val="center"/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Criteria</w:t>
            </w:r>
          </w:p>
        </w:tc>
        <w:tc>
          <w:tcPr>
            <w:tcW w:w="805" w:type="dxa"/>
            <w:vMerge w:val="restart"/>
            <w:vAlign w:val="center"/>
          </w:tcPr>
          <w:p w:rsidR="005A6BCC" w:rsidRPr="008B6811" w:rsidRDefault="005A6BCC" w:rsidP="005831D8">
            <w:pPr>
              <w:jc w:val="center"/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CCGPS</w:t>
            </w:r>
          </w:p>
        </w:tc>
        <w:tc>
          <w:tcPr>
            <w:tcW w:w="9412" w:type="dxa"/>
            <w:gridSpan w:val="5"/>
            <w:vAlign w:val="center"/>
          </w:tcPr>
          <w:p w:rsidR="005A6BCC" w:rsidRPr="008B6811" w:rsidRDefault="005A6BCC" w:rsidP="005831D8">
            <w:pPr>
              <w:jc w:val="center"/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Score</w:t>
            </w:r>
          </w:p>
        </w:tc>
      </w:tr>
      <w:tr w:rsidR="00AB13D6" w:rsidRPr="008B6811" w:rsidTr="005831D8">
        <w:tc>
          <w:tcPr>
            <w:tcW w:w="2959" w:type="dxa"/>
            <w:vMerge/>
            <w:vAlign w:val="center"/>
          </w:tcPr>
          <w:p w:rsidR="005A6BCC" w:rsidRPr="008B6811" w:rsidRDefault="005A6BCC" w:rsidP="005831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dxa"/>
            <w:vMerge/>
            <w:vAlign w:val="center"/>
          </w:tcPr>
          <w:p w:rsidR="005A6BCC" w:rsidRPr="008B6811" w:rsidRDefault="005A6BCC" w:rsidP="005831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2" w:type="dxa"/>
            <w:vAlign w:val="center"/>
          </w:tcPr>
          <w:p w:rsidR="005A6BCC" w:rsidRPr="008B6811" w:rsidRDefault="005A6BCC" w:rsidP="005831D8">
            <w:pPr>
              <w:jc w:val="center"/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4</w:t>
            </w:r>
          </w:p>
          <w:p w:rsidR="00C61606" w:rsidRPr="008B6811" w:rsidRDefault="00C61606" w:rsidP="005831D8">
            <w:pPr>
              <w:jc w:val="center"/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Essays at this level:</w:t>
            </w:r>
          </w:p>
        </w:tc>
        <w:tc>
          <w:tcPr>
            <w:tcW w:w="1882" w:type="dxa"/>
            <w:vAlign w:val="center"/>
          </w:tcPr>
          <w:p w:rsidR="005A6BCC" w:rsidRPr="008B6811" w:rsidRDefault="005A6BCC" w:rsidP="005831D8">
            <w:pPr>
              <w:jc w:val="center"/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3</w:t>
            </w:r>
          </w:p>
          <w:p w:rsidR="00C61606" w:rsidRPr="008B6811" w:rsidRDefault="00C61606" w:rsidP="005831D8">
            <w:pPr>
              <w:jc w:val="center"/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Essays at this level:</w:t>
            </w:r>
          </w:p>
        </w:tc>
        <w:tc>
          <w:tcPr>
            <w:tcW w:w="1882" w:type="dxa"/>
            <w:vAlign w:val="center"/>
          </w:tcPr>
          <w:p w:rsidR="005A6BCC" w:rsidRPr="008B6811" w:rsidRDefault="005A6BCC" w:rsidP="005831D8">
            <w:pPr>
              <w:jc w:val="center"/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2</w:t>
            </w:r>
          </w:p>
          <w:p w:rsidR="00C61606" w:rsidRPr="008B6811" w:rsidRDefault="00C61606" w:rsidP="005831D8">
            <w:pPr>
              <w:jc w:val="center"/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Essays at this level:</w:t>
            </w:r>
          </w:p>
        </w:tc>
        <w:tc>
          <w:tcPr>
            <w:tcW w:w="1883" w:type="dxa"/>
            <w:vAlign w:val="center"/>
          </w:tcPr>
          <w:p w:rsidR="005A6BCC" w:rsidRPr="008B6811" w:rsidRDefault="005A6BCC" w:rsidP="005831D8">
            <w:pPr>
              <w:jc w:val="center"/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1</w:t>
            </w:r>
          </w:p>
          <w:p w:rsidR="00C61606" w:rsidRPr="008B6811" w:rsidRDefault="00C61606" w:rsidP="005831D8">
            <w:pPr>
              <w:jc w:val="center"/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Essays at this level:</w:t>
            </w:r>
          </w:p>
        </w:tc>
        <w:tc>
          <w:tcPr>
            <w:tcW w:w="1883" w:type="dxa"/>
            <w:vAlign w:val="center"/>
          </w:tcPr>
          <w:p w:rsidR="005A6BCC" w:rsidRPr="008B6811" w:rsidRDefault="005A6BCC" w:rsidP="005831D8">
            <w:pPr>
              <w:jc w:val="center"/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0</w:t>
            </w:r>
          </w:p>
          <w:p w:rsidR="00C61606" w:rsidRPr="008B6811" w:rsidRDefault="00C61606" w:rsidP="005831D8">
            <w:pPr>
              <w:jc w:val="center"/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Essays at this level:</w:t>
            </w:r>
          </w:p>
        </w:tc>
      </w:tr>
      <w:tr w:rsidR="00AB13D6" w:rsidRPr="008B6811" w:rsidTr="005831D8">
        <w:tc>
          <w:tcPr>
            <w:tcW w:w="2959" w:type="dxa"/>
          </w:tcPr>
          <w:p w:rsidR="005A6BCC" w:rsidRPr="008B6811" w:rsidRDefault="005A6BCC" w:rsidP="00AB13D6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Content and Analysis</w:t>
            </w:r>
            <w:r w:rsidR="00EC2642" w:rsidRPr="008B6811">
              <w:rPr>
                <w:sz w:val="20"/>
                <w:szCs w:val="20"/>
              </w:rPr>
              <w:t xml:space="preserve">: the extent to which the essay conveys complex ideas and information clearly and accurately in order to support </w:t>
            </w:r>
            <w:r w:rsidR="0033514A" w:rsidRPr="008B6811">
              <w:rPr>
                <w:sz w:val="20"/>
                <w:szCs w:val="20"/>
              </w:rPr>
              <w:t xml:space="preserve">claims made concerning </w:t>
            </w:r>
            <w:r w:rsidR="00AB13D6" w:rsidRPr="008B6811">
              <w:rPr>
                <w:sz w:val="20"/>
                <w:szCs w:val="20"/>
              </w:rPr>
              <w:t>what the texts say explicitly as well as inferences drawn from the text</w:t>
            </w:r>
          </w:p>
        </w:tc>
        <w:tc>
          <w:tcPr>
            <w:tcW w:w="805" w:type="dxa"/>
          </w:tcPr>
          <w:p w:rsidR="00AE24FB" w:rsidRPr="008B6811" w:rsidRDefault="00AE24FB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W2a, W2b, W2d</w:t>
            </w:r>
          </w:p>
        </w:tc>
        <w:tc>
          <w:tcPr>
            <w:tcW w:w="1882" w:type="dxa"/>
          </w:tcPr>
          <w:p w:rsidR="005A6BCC" w:rsidRPr="008B6811" w:rsidRDefault="00C61606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 xml:space="preserve">clearly introduce a topic in a manner that is </w:t>
            </w:r>
            <w:r w:rsidR="00106CA0" w:rsidRPr="008B6811">
              <w:rPr>
                <w:sz w:val="20"/>
                <w:szCs w:val="20"/>
              </w:rPr>
              <w:t>engaging</w:t>
            </w:r>
            <w:r w:rsidRPr="008B6811">
              <w:rPr>
                <w:sz w:val="20"/>
                <w:szCs w:val="20"/>
              </w:rPr>
              <w:t xml:space="preserve"> and follows logically from the task and purpose</w:t>
            </w:r>
          </w:p>
          <w:p w:rsidR="00C61606" w:rsidRPr="008B6811" w:rsidRDefault="00C61606">
            <w:pPr>
              <w:rPr>
                <w:sz w:val="20"/>
                <w:szCs w:val="20"/>
              </w:rPr>
            </w:pPr>
          </w:p>
          <w:p w:rsidR="00C61606" w:rsidRPr="008B6811" w:rsidRDefault="00C61606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demonstrate insightful analysis of the text(s)</w:t>
            </w:r>
            <w:r w:rsidR="0033514A" w:rsidRPr="008B6811">
              <w:rPr>
                <w:sz w:val="20"/>
                <w:szCs w:val="20"/>
              </w:rPr>
              <w:t xml:space="preserve"> both explicitly and inferences drawn from the text(s)</w:t>
            </w:r>
          </w:p>
        </w:tc>
        <w:tc>
          <w:tcPr>
            <w:tcW w:w="1882" w:type="dxa"/>
          </w:tcPr>
          <w:p w:rsidR="005A6BCC" w:rsidRPr="008B6811" w:rsidRDefault="00C61606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clearly introduce a topic in a manner that follows from the task and purpose</w:t>
            </w:r>
          </w:p>
          <w:p w:rsidR="00C61606" w:rsidRPr="008B6811" w:rsidRDefault="00C61606">
            <w:pPr>
              <w:rPr>
                <w:sz w:val="20"/>
                <w:szCs w:val="20"/>
              </w:rPr>
            </w:pPr>
          </w:p>
          <w:p w:rsidR="00C61606" w:rsidRPr="008B6811" w:rsidRDefault="00C61606" w:rsidP="00AB13D6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 xml:space="preserve">demonstrate grade-appropriate analysis of </w:t>
            </w:r>
            <w:r w:rsidR="00AB13D6" w:rsidRPr="008B6811">
              <w:rPr>
                <w:sz w:val="20"/>
                <w:szCs w:val="20"/>
              </w:rPr>
              <w:t>what the text(s) say explicitly and inferences drawn from the text(s)</w:t>
            </w:r>
          </w:p>
        </w:tc>
        <w:tc>
          <w:tcPr>
            <w:tcW w:w="1882" w:type="dxa"/>
          </w:tcPr>
          <w:p w:rsidR="005A6BCC" w:rsidRPr="008B6811" w:rsidRDefault="00C61606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introduce a topic in a manner that follows generally from the task and purpose</w:t>
            </w:r>
          </w:p>
          <w:p w:rsidR="00C61606" w:rsidRPr="008B6811" w:rsidRDefault="00C61606">
            <w:pPr>
              <w:rPr>
                <w:sz w:val="20"/>
                <w:szCs w:val="20"/>
              </w:rPr>
            </w:pPr>
          </w:p>
          <w:p w:rsidR="00C61606" w:rsidRPr="008B6811" w:rsidRDefault="00C61606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 xml:space="preserve">demonstrate a </w:t>
            </w:r>
            <w:r w:rsidR="00AB13D6" w:rsidRPr="008B6811">
              <w:rPr>
                <w:sz w:val="20"/>
                <w:szCs w:val="20"/>
              </w:rPr>
              <w:t xml:space="preserve">literal </w:t>
            </w:r>
            <w:r w:rsidRPr="008B6811">
              <w:rPr>
                <w:sz w:val="20"/>
                <w:szCs w:val="20"/>
              </w:rPr>
              <w:t>comprehension of</w:t>
            </w:r>
            <w:r w:rsidR="00AB13D6" w:rsidRPr="008B6811">
              <w:rPr>
                <w:sz w:val="20"/>
                <w:szCs w:val="20"/>
              </w:rPr>
              <w:t xml:space="preserve"> what</w:t>
            </w:r>
            <w:r w:rsidRPr="008B6811">
              <w:rPr>
                <w:sz w:val="20"/>
                <w:szCs w:val="20"/>
              </w:rPr>
              <w:t xml:space="preserve"> the text(s)</w:t>
            </w:r>
            <w:r w:rsidR="00AB13D6" w:rsidRPr="008B6811">
              <w:rPr>
                <w:sz w:val="20"/>
                <w:szCs w:val="20"/>
              </w:rPr>
              <w:t xml:space="preserve"> say explicitly</w:t>
            </w:r>
          </w:p>
        </w:tc>
        <w:tc>
          <w:tcPr>
            <w:tcW w:w="1883" w:type="dxa"/>
          </w:tcPr>
          <w:p w:rsidR="005A6BCC" w:rsidRPr="008B6811" w:rsidRDefault="00C61606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introduce a topic in a manner that does not logically follow from the task and purpose</w:t>
            </w:r>
          </w:p>
          <w:p w:rsidR="00C61606" w:rsidRPr="008B6811" w:rsidRDefault="00C61606">
            <w:pPr>
              <w:rPr>
                <w:sz w:val="20"/>
                <w:szCs w:val="20"/>
              </w:rPr>
            </w:pPr>
          </w:p>
          <w:p w:rsidR="00C61606" w:rsidRPr="008B6811" w:rsidRDefault="00C61606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demonstrate little understanding of the text(s)</w:t>
            </w:r>
          </w:p>
        </w:tc>
        <w:tc>
          <w:tcPr>
            <w:tcW w:w="1883" w:type="dxa"/>
          </w:tcPr>
          <w:p w:rsidR="005A6BCC" w:rsidRPr="008B6811" w:rsidRDefault="00C61606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demonstrate a lack of comprehension of the text(s) or task</w:t>
            </w:r>
          </w:p>
        </w:tc>
      </w:tr>
      <w:tr w:rsidR="00AB13D6" w:rsidRPr="008B6811" w:rsidTr="005831D8">
        <w:tc>
          <w:tcPr>
            <w:tcW w:w="2959" w:type="dxa"/>
          </w:tcPr>
          <w:p w:rsidR="005A6BCC" w:rsidRPr="008B6811" w:rsidRDefault="005A6BCC" w:rsidP="00AB13D6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Command of Evidence</w:t>
            </w:r>
            <w:r w:rsidR="00EC2642" w:rsidRPr="008B6811">
              <w:rPr>
                <w:sz w:val="20"/>
                <w:szCs w:val="20"/>
              </w:rPr>
              <w:t xml:space="preserve">: the extent to which the essay presents evidence from the provided texts to support analysis </w:t>
            </w:r>
            <w:r w:rsidR="00AB13D6" w:rsidRPr="008B6811">
              <w:rPr>
                <w:sz w:val="20"/>
                <w:szCs w:val="20"/>
              </w:rPr>
              <w:t>and reflection</w:t>
            </w:r>
          </w:p>
        </w:tc>
        <w:tc>
          <w:tcPr>
            <w:tcW w:w="805" w:type="dxa"/>
          </w:tcPr>
          <w:p w:rsidR="00A00409" w:rsidRPr="008B6811" w:rsidRDefault="00AE24FB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W2b</w:t>
            </w:r>
            <w:r w:rsidR="00A00409" w:rsidRPr="008B6811">
              <w:rPr>
                <w:sz w:val="20"/>
                <w:szCs w:val="20"/>
              </w:rPr>
              <w:t>, W9a, W9b</w:t>
            </w:r>
          </w:p>
        </w:tc>
        <w:tc>
          <w:tcPr>
            <w:tcW w:w="1882" w:type="dxa"/>
          </w:tcPr>
          <w:p w:rsidR="005A6BCC" w:rsidRPr="008B6811" w:rsidRDefault="002B4913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 xml:space="preserve">develop the topic with </w:t>
            </w:r>
            <w:r w:rsidR="00CF75C8" w:rsidRPr="008B6811">
              <w:rPr>
                <w:sz w:val="20"/>
                <w:szCs w:val="20"/>
              </w:rPr>
              <w:t xml:space="preserve">a wide variety of </w:t>
            </w:r>
            <w:r w:rsidRPr="008B6811">
              <w:rPr>
                <w:sz w:val="20"/>
                <w:szCs w:val="20"/>
              </w:rPr>
              <w:t>relevant, well-chosen facts, definitions concrete details, quotations, or other information and examples from the text(s)</w:t>
            </w:r>
          </w:p>
          <w:p w:rsidR="002B4913" w:rsidRPr="008B6811" w:rsidRDefault="002B4913">
            <w:pPr>
              <w:rPr>
                <w:sz w:val="20"/>
                <w:szCs w:val="20"/>
              </w:rPr>
            </w:pPr>
          </w:p>
          <w:p w:rsidR="00B430B1" w:rsidRPr="008B6811" w:rsidRDefault="002B4913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sustain the use of varied, relevant evidence</w:t>
            </w:r>
          </w:p>
        </w:tc>
        <w:tc>
          <w:tcPr>
            <w:tcW w:w="1882" w:type="dxa"/>
          </w:tcPr>
          <w:p w:rsidR="005A6BCC" w:rsidRPr="008B6811" w:rsidRDefault="002B4913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 xml:space="preserve">develop the topic with </w:t>
            </w:r>
            <w:r w:rsidR="00CF75C8" w:rsidRPr="008B6811">
              <w:rPr>
                <w:sz w:val="20"/>
                <w:szCs w:val="20"/>
              </w:rPr>
              <w:t xml:space="preserve">multiple </w:t>
            </w:r>
            <w:r w:rsidRPr="008B6811">
              <w:rPr>
                <w:sz w:val="20"/>
                <w:szCs w:val="20"/>
              </w:rPr>
              <w:t>relevant facts, definitions, details, quotations, or other information and examples from the text(s)</w:t>
            </w:r>
          </w:p>
          <w:p w:rsidR="002B4913" w:rsidRPr="008B6811" w:rsidRDefault="002B4913">
            <w:pPr>
              <w:rPr>
                <w:sz w:val="20"/>
                <w:szCs w:val="20"/>
              </w:rPr>
            </w:pPr>
          </w:p>
          <w:p w:rsidR="002B4913" w:rsidRPr="008B6811" w:rsidRDefault="002B4913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sustain the use of relevant evidence, with some lack of variety</w:t>
            </w:r>
          </w:p>
        </w:tc>
        <w:tc>
          <w:tcPr>
            <w:tcW w:w="1882" w:type="dxa"/>
          </w:tcPr>
          <w:p w:rsidR="00164218" w:rsidRPr="008B6811" w:rsidRDefault="007F7774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partially develop the topic of the essay with the use of some textual evidence, some of which may be irrelevant</w:t>
            </w:r>
          </w:p>
          <w:p w:rsidR="007F7774" w:rsidRPr="008B6811" w:rsidRDefault="007F7774">
            <w:pPr>
              <w:rPr>
                <w:sz w:val="20"/>
                <w:szCs w:val="20"/>
              </w:rPr>
            </w:pPr>
          </w:p>
          <w:p w:rsidR="007F7774" w:rsidRPr="008B6811" w:rsidRDefault="007F7774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use relevant evidence inconsistently</w:t>
            </w:r>
          </w:p>
        </w:tc>
        <w:tc>
          <w:tcPr>
            <w:tcW w:w="1883" w:type="dxa"/>
          </w:tcPr>
          <w:p w:rsidR="00164218" w:rsidRPr="008B6811" w:rsidRDefault="007F7774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demonstrate an attempt to use evidence, but only develop ideas with minimal, occasional evidence which is generally invalid or irrelevant</w:t>
            </w:r>
          </w:p>
        </w:tc>
        <w:tc>
          <w:tcPr>
            <w:tcW w:w="1883" w:type="dxa"/>
          </w:tcPr>
          <w:p w:rsidR="00A34EFF" w:rsidRPr="008B6811" w:rsidRDefault="007F7774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provide no evidence or provide evidence that is completely irrelevant</w:t>
            </w:r>
          </w:p>
        </w:tc>
      </w:tr>
      <w:tr w:rsidR="00AB13D6" w:rsidRPr="008B6811" w:rsidTr="005831D8">
        <w:tc>
          <w:tcPr>
            <w:tcW w:w="2959" w:type="dxa"/>
          </w:tcPr>
          <w:p w:rsidR="005A6BCC" w:rsidRPr="008B6811" w:rsidRDefault="005A6BCC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Coherence, Organization, and Style</w:t>
            </w:r>
            <w:r w:rsidR="00EC2642" w:rsidRPr="008B6811">
              <w:rPr>
                <w:sz w:val="20"/>
                <w:szCs w:val="20"/>
              </w:rPr>
              <w:t>: the extent to which the essay logically organizes complex ideas, concepts, and information using formal style and precise language</w:t>
            </w:r>
          </w:p>
        </w:tc>
        <w:tc>
          <w:tcPr>
            <w:tcW w:w="805" w:type="dxa"/>
          </w:tcPr>
          <w:p w:rsidR="00685C92" w:rsidRPr="008B6811" w:rsidRDefault="00AE24FB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W2c,</w:t>
            </w:r>
            <w:r w:rsidR="00685C92" w:rsidRPr="008B6811">
              <w:rPr>
                <w:sz w:val="20"/>
                <w:szCs w:val="20"/>
              </w:rPr>
              <w:t xml:space="preserve"> W2d, W2e, W2f</w:t>
            </w:r>
          </w:p>
        </w:tc>
        <w:tc>
          <w:tcPr>
            <w:tcW w:w="1882" w:type="dxa"/>
          </w:tcPr>
          <w:p w:rsidR="005A6BCC" w:rsidRPr="008B6811" w:rsidRDefault="00E03BAD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 xml:space="preserve">exhibit clear organization, with the skillful use of appropriate and varied transitions to create a unified whole and enhance </w:t>
            </w:r>
            <w:r w:rsidRPr="008B6811">
              <w:rPr>
                <w:sz w:val="20"/>
                <w:szCs w:val="20"/>
              </w:rPr>
              <w:lastRenderedPageBreak/>
              <w:t>meaning</w:t>
            </w:r>
          </w:p>
          <w:p w:rsidR="00E03BAD" w:rsidRPr="008B6811" w:rsidRDefault="00E03BAD">
            <w:pPr>
              <w:rPr>
                <w:sz w:val="20"/>
                <w:szCs w:val="20"/>
              </w:rPr>
            </w:pPr>
          </w:p>
          <w:p w:rsidR="00E03BAD" w:rsidRPr="008B6811" w:rsidRDefault="00E03BAD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establish and maintain a formal style, using grade-appropriate, stylistically sophisticated language and domain-specific vocabulary with a notable sense of voice</w:t>
            </w:r>
          </w:p>
          <w:p w:rsidR="00E03BAD" w:rsidRPr="008B6811" w:rsidRDefault="00E03BAD">
            <w:pPr>
              <w:rPr>
                <w:sz w:val="20"/>
                <w:szCs w:val="20"/>
              </w:rPr>
            </w:pPr>
          </w:p>
          <w:p w:rsidR="00E03BAD" w:rsidRPr="008B6811" w:rsidRDefault="00E03BAD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provide a concluding statement or section that is compelling and follows clearly from the topic and information presented</w:t>
            </w:r>
          </w:p>
        </w:tc>
        <w:tc>
          <w:tcPr>
            <w:tcW w:w="1882" w:type="dxa"/>
          </w:tcPr>
          <w:p w:rsidR="005A6BCC" w:rsidRPr="008B6811" w:rsidRDefault="00E03BAD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lastRenderedPageBreak/>
              <w:t>exhibit clear organization, with the use of appropriate transitions to create a unified whole</w:t>
            </w:r>
          </w:p>
          <w:p w:rsidR="00E03BAD" w:rsidRPr="008B6811" w:rsidRDefault="00E03BAD">
            <w:pPr>
              <w:rPr>
                <w:sz w:val="20"/>
                <w:szCs w:val="20"/>
              </w:rPr>
            </w:pPr>
          </w:p>
          <w:p w:rsidR="00E03BAD" w:rsidRPr="008B6811" w:rsidRDefault="00E03BAD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lastRenderedPageBreak/>
              <w:t>establish and maintain a formal style using precise language and domain-specific vocabulary</w:t>
            </w:r>
          </w:p>
          <w:p w:rsidR="00E03BAD" w:rsidRPr="008B6811" w:rsidRDefault="00E03BAD">
            <w:pPr>
              <w:rPr>
                <w:sz w:val="20"/>
                <w:szCs w:val="20"/>
              </w:rPr>
            </w:pPr>
          </w:p>
          <w:p w:rsidR="00E03BAD" w:rsidRPr="008B6811" w:rsidRDefault="00E03BAD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provide a concluding statement or section that follows from the topic and information presented</w:t>
            </w:r>
          </w:p>
        </w:tc>
        <w:tc>
          <w:tcPr>
            <w:tcW w:w="1882" w:type="dxa"/>
          </w:tcPr>
          <w:p w:rsidR="00EE6446" w:rsidRPr="008B6811" w:rsidRDefault="00EE6446" w:rsidP="00EE6446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lastRenderedPageBreak/>
              <w:t>exhibit some attempt organization, with inconsistent use of transitions</w:t>
            </w:r>
          </w:p>
          <w:p w:rsidR="00EE6446" w:rsidRPr="008B6811" w:rsidRDefault="00EE6446" w:rsidP="00EE6446">
            <w:pPr>
              <w:rPr>
                <w:sz w:val="20"/>
                <w:szCs w:val="20"/>
              </w:rPr>
            </w:pPr>
          </w:p>
          <w:p w:rsidR="00EE6446" w:rsidRPr="008B6811" w:rsidRDefault="00EE6446" w:rsidP="00EE6446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 xml:space="preserve">establish but fail to </w:t>
            </w:r>
            <w:r w:rsidRPr="008B6811">
              <w:rPr>
                <w:sz w:val="20"/>
                <w:szCs w:val="20"/>
              </w:rPr>
              <w:lastRenderedPageBreak/>
              <w:t>maintain a formal style, with inconsistent use of language and domain-specific vocabulary</w:t>
            </w:r>
          </w:p>
          <w:p w:rsidR="00EE6446" w:rsidRPr="008B6811" w:rsidRDefault="00EE6446" w:rsidP="00EE6446">
            <w:pPr>
              <w:rPr>
                <w:sz w:val="20"/>
                <w:szCs w:val="20"/>
              </w:rPr>
            </w:pPr>
          </w:p>
          <w:p w:rsidR="005A6BCC" w:rsidRPr="008B6811" w:rsidRDefault="00EE6446" w:rsidP="00EE6446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provide a concluding statement or section that follows generally from the topic and information presented</w:t>
            </w:r>
          </w:p>
        </w:tc>
        <w:tc>
          <w:tcPr>
            <w:tcW w:w="1883" w:type="dxa"/>
          </w:tcPr>
          <w:p w:rsidR="00EE6446" w:rsidRPr="008B6811" w:rsidRDefault="00EE6446" w:rsidP="00EE6446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lastRenderedPageBreak/>
              <w:t>exhibit little attempt at organization, or attempts to organize are irrelevant to the task</w:t>
            </w:r>
          </w:p>
          <w:p w:rsidR="00EE6446" w:rsidRPr="008B6811" w:rsidRDefault="00EE6446" w:rsidP="00EE6446">
            <w:pPr>
              <w:rPr>
                <w:sz w:val="20"/>
                <w:szCs w:val="20"/>
              </w:rPr>
            </w:pPr>
          </w:p>
          <w:p w:rsidR="00EE6446" w:rsidRPr="008B6811" w:rsidRDefault="00EE6446" w:rsidP="00EE6446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lack a formal style, using language that is improvise or inappropriate for the text(s) and task</w:t>
            </w:r>
          </w:p>
          <w:p w:rsidR="00EE6446" w:rsidRPr="008B6811" w:rsidRDefault="00EE6446" w:rsidP="00EE6446">
            <w:pPr>
              <w:rPr>
                <w:sz w:val="20"/>
                <w:szCs w:val="20"/>
              </w:rPr>
            </w:pPr>
          </w:p>
          <w:p w:rsidR="005A6BCC" w:rsidRPr="008B6811" w:rsidRDefault="00EE6446" w:rsidP="00EE6446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provide a concluding statement or section that is illogical or unrelated to the topic and information presented</w:t>
            </w:r>
          </w:p>
        </w:tc>
        <w:tc>
          <w:tcPr>
            <w:tcW w:w="1883" w:type="dxa"/>
          </w:tcPr>
          <w:p w:rsidR="00661FF7" w:rsidRPr="008B6811" w:rsidRDefault="00661FF7" w:rsidP="00661FF7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lastRenderedPageBreak/>
              <w:t>exhibit no evidence of organization</w:t>
            </w:r>
          </w:p>
          <w:p w:rsidR="00661FF7" w:rsidRPr="008B6811" w:rsidRDefault="00661FF7" w:rsidP="00661FF7">
            <w:pPr>
              <w:rPr>
                <w:sz w:val="20"/>
                <w:szCs w:val="20"/>
              </w:rPr>
            </w:pPr>
          </w:p>
          <w:p w:rsidR="00661FF7" w:rsidRPr="008B6811" w:rsidRDefault="00661FF7" w:rsidP="00661FF7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 xml:space="preserve">use language that is predominantly incoherent or copied directly from </w:t>
            </w:r>
            <w:r w:rsidRPr="008B6811">
              <w:rPr>
                <w:sz w:val="20"/>
                <w:szCs w:val="20"/>
              </w:rPr>
              <w:lastRenderedPageBreak/>
              <w:t>the text(s)</w:t>
            </w:r>
          </w:p>
          <w:p w:rsidR="00661FF7" w:rsidRPr="008B6811" w:rsidRDefault="00661FF7" w:rsidP="00661FF7">
            <w:pPr>
              <w:rPr>
                <w:sz w:val="20"/>
                <w:szCs w:val="20"/>
              </w:rPr>
            </w:pPr>
          </w:p>
          <w:p w:rsidR="005A6BCC" w:rsidRPr="008B6811" w:rsidRDefault="00661FF7" w:rsidP="00661FF7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do not provide a concluding statement or section</w:t>
            </w:r>
          </w:p>
        </w:tc>
      </w:tr>
      <w:tr w:rsidR="00AB13D6" w:rsidRPr="008B6811" w:rsidTr="005831D8">
        <w:tc>
          <w:tcPr>
            <w:tcW w:w="2959" w:type="dxa"/>
          </w:tcPr>
          <w:p w:rsidR="005A6BCC" w:rsidRPr="008B6811" w:rsidRDefault="005A6BCC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lastRenderedPageBreak/>
              <w:t>Control of Conventions</w:t>
            </w:r>
            <w:r w:rsidR="00EC2642" w:rsidRPr="008B6811">
              <w:rPr>
                <w:sz w:val="20"/>
                <w:szCs w:val="20"/>
              </w:rPr>
              <w:t>: the extent to which the essay demonstrates command of the conventions of standard English grammar, usage, capitalization, punctuation, and spelling</w:t>
            </w:r>
          </w:p>
        </w:tc>
        <w:tc>
          <w:tcPr>
            <w:tcW w:w="805" w:type="dxa"/>
          </w:tcPr>
          <w:p w:rsidR="005A6BCC" w:rsidRPr="008B6811" w:rsidRDefault="00094381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L6</w:t>
            </w:r>
          </w:p>
        </w:tc>
        <w:tc>
          <w:tcPr>
            <w:tcW w:w="1882" w:type="dxa"/>
          </w:tcPr>
          <w:p w:rsidR="005A6BCC" w:rsidRPr="008B6811" w:rsidRDefault="005E5D46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 xml:space="preserve">demonstrate grade-appropriate </w:t>
            </w:r>
            <w:bookmarkStart w:id="0" w:name="_GoBack"/>
            <w:bookmarkEnd w:id="0"/>
            <w:r w:rsidRPr="008B6811">
              <w:rPr>
                <w:sz w:val="20"/>
                <w:szCs w:val="20"/>
              </w:rPr>
              <w:t>command of conventions, with few errors</w:t>
            </w:r>
          </w:p>
        </w:tc>
        <w:tc>
          <w:tcPr>
            <w:tcW w:w="1882" w:type="dxa"/>
          </w:tcPr>
          <w:p w:rsidR="005A6BCC" w:rsidRPr="008B6811" w:rsidRDefault="005E5D46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demonstrate grade-appropriate command of conventions, with occasional errors that do not hinder comprehension</w:t>
            </w:r>
          </w:p>
        </w:tc>
        <w:tc>
          <w:tcPr>
            <w:tcW w:w="1882" w:type="dxa"/>
          </w:tcPr>
          <w:p w:rsidR="005A6BCC" w:rsidRPr="008B6811" w:rsidRDefault="005E5D46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demonstrate emerging command of conventions, with some errors that may hinder comprehension</w:t>
            </w:r>
          </w:p>
        </w:tc>
        <w:tc>
          <w:tcPr>
            <w:tcW w:w="1883" w:type="dxa"/>
          </w:tcPr>
          <w:p w:rsidR="005A6BCC" w:rsidRPr="008B6811" w:rsidRDefault="005E5D46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demonstrate a lack of command of conventions, with frequent errors that hinder comprehension</w:t>
            </w:r>
          </w:p>
        </w:tc>
        <w:tc>
          <w:tcPr>
            <w:tcW w:w="1883" w:type="dxa"/>
          </w:tcPr>
          <w:p w:rsidR="005A6BCC" w:rsidRPr="008B6811" w:rsidRDefault="005E5D46">
            <w:pPr>
              <w:rPr>
                <w:sz w:val="20"/>
                <w:szCs w:val="20"/>
              </w:rPr>
            </w:pPr>
            <w:r w:rsidRPr="008B6811">
              <w:rPr>
                <w:sz w:val="20"/>
                <w:szCs w:val="20"/>
              </w:rPr>
              <w:t>are minimal, making assessment of conventions unreliable</w:t>
            </w:r>
          </w:p>
        </w:tc>
      </w:tr>
    </w:tbl>
    <w:p w:rsidR="009B4699" w:rsidRPr="008B6811" w:rsidRDefault="00995D43" w:rsidP="00995D4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B6811">
        <w:rPr>
          <w:sz w:val="20"/>
          <w:szCs w:val="20"/>
        </w:rPr>
        <w:t xml:space="preserve">If the prompt requires multiple </w:t>
      </w:r>
      <w:r w:rsidR="00B859B3" w:rsidRPr="008B6811">
        <w:rPr>
          <w:sz w:val="20"/>
          <w:szCs w:val="20"/>
        </w:rPr>
        <w:t>texts,</w:t>
      </w:r>
      <w:r w:rsidRPr="008B6811">
        <w:rPr>
          <w:sz w:val="20"/>
          <w:szCs w:val="20"/>
        </w:rPr>
        <w:t xml:space="preserve"> and the student references only one text, the response can be scored no higher than a 2.</w:t>
      </w:r>
    </w:p>
    <w:p w:rsidR="00995D43" w:rsidRPr="008B6811" w:rsidRDefault="00B859B3" w:rsidP="00995D4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B6811">
        <w:rPr>
          <w:sz w:val="20"/>
          <w:szCs w:val="20"/>
        </w:rPr>
        <w:t>If the student</w:t>
      </w:r>
      <w:r w:rsidR="00995D43" w:rsidRPr="008B6811">
        <w:rPr>
          <w:sz w:val="20"/>
          <w:szCs w:val="20"/>
        </w:rPr>
        <w:t xml:space="preserve"> writes only a personal response and make</w:t>
      </w:r>
      <w:r w:rsidRPr="008B6811">
        <w:rPr>
          <w:sz w:val="20"/>
          <w:szCs w:val="20"/>
        </w:rPr>
        <w:t>s</w:t>
      </w:r>
      <w:r w:rsidR="00995D43" w:rsidRPr="008B6811">
        <w:rPr>
          <w:sz w:val="20"/>
          <w:szCs w:val="20"/>
        </w:rPr>
        <w:t xml:space="preserve"> no reference to the text(s), the response can be scored no higher than a 1.</w:t>
      </w:r>
    </w:p>
    <w:p w:rsidR="00995D43" w:rsidRPr="008B6811" w:rsidRDefault="00995D43" w:rsidP="00995D4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B6811">
        <w:rPr>
          <w:sz w:val="20"/>
          <w:szCs w:val="20"/>
        </w:rPr>
        <w:t>Responses totally unrelated to the topic, illegible, incoherent, or blank should be given a 0.</w:t>
      </w:r>
    </w:p>
    <w:p w:rsidR="00995D43" w:rsidRPr="008B6811" w:rsidRDefault="00995D43" w:rsidP="00995D43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8B6811">
        <w:rPr>
          <w:sz w:val="20"/>
          <w:szCs w:val="20"/>
        </w:rPr>
        <w:t>A response totally copied from the text(s) with no original student writing should be scored a 0.</w:t>
      </w:r>
    </w:p>
    <w:sectPr w:rsidR="00995D43" w:rsidRPr="008B6811" w:rsidSect="005A6BCC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8E1" w:rsidRDefault="00BF68E1" w:rsidP="001B6BED">
      <w:pPr>
        <w:spacing w:after="0" w:line="240" w:lineRule="auto"/>
      </w:pPr>
      <w:r>
        <w:separator/>
      </w:r>
    </w:p>
  </w:endnote>
  <w:endnote w:type="continuationSeparator" w:id="0">
    <w:p w:rsidR="00BF68E1" w:rsidRDefault="00BF68E1" w:rsidP="001B6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8F0" w:rsidRPr="002208F0" w:rsidRDefault="002208F0">
    <w:pPr>
      <w:pStyle w:val="Footer"/>
      <w:rPr>
        <w:sz w:val="18"/>
        <w:szCs w:val="18"/>
      </w:rPr>
    </w:pPr>
    <w:r w:rsidRPr="002208F0">
      <w:rPr>
        <w:sz w:val="18"/>
        <w:szCs w:val="18"/>
      </w:rPr>
      <w:t>*Adapted from New York State Grade 6-8 Expository Writing Evaluation Rubric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8E1" w:rsidRDefault="00BF68E1" w:rsidP="001B6BED">
      <w:pPr>
        <w:spacing w:after="0" w:line="240" w:lineRule="auto"/>
      </w:pPr>
      <w:r>
        <w:separator/>
      </w:r>
    </w:p>
  </w:footnote>
  <w:footnote w:type="continuationSeparator" w:id="0">
    <w:p w:rsidR="00BF68E1" w:rsidRDefault="00BF68E1" w:rsidP="001B6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B80" w:rsidRPr="008F5B80" w:rsidRDefault="008F5B80" w:rsidP="001B6BED">
    <w:pPr>
      <w:pStyle w:val="Header"/>
      <w:jc w:val="center"/>
      <w:rPr>
        <w:b/>
        <w:sz w:val="24"/>
        <w:szCs w:val="24"/>
      </w:rPr>
    </w:pPr>
    <w:r w:rsidRPr="008F5B80">
      <w:rPr>
        <w:b/>
        <w:sz w:val="24"/>
        <w:szCs w:val="24"/>
      </w:rPr>
      <w:t>APPENDIX A</w:t>
    </w:r>
  </w:p>
  <w:p w:rsidR="001B6BED" w:rsidRPr="002208F0" w:rsidRDefault="001B6BED" w:rsidP="001B6BED">
    <w:pPr>
      <w:pStyle w:val="Header"/>
      <w:jc w:val="center"/>
      <w:rPr>
        <w:sz w:val="24"/>
        <w:szCs w:val="24"/>
      </w:rPr>
    </w:pPr>
    <w:r w:rsidRPr="002208F0">
      <w:rPr>
        <w:sz w:val="24"/>
        <w:szCs w:val="24"/>
      </w:rPr>
      <w:t>Grade 6 Informational/Expository Writing Evaluation Rubric</w:t>
    </w:r>
  </w:p>
  <w:p w:rsidR="001B6BED" w:rsidRDefault="001B6BE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15345"/>
    <w:multiLevelType w:val="hybridMultilevel"/>
    <w:tmpl w:val="76146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6BCC"/>
    <w:rsid w:val="00094381"/>
    <w:rsid w:val="00106CA0"/>
    <w:rsid w:val="00164218"/>
    <w:rsid w:val="001B6BED"/>
    <w:rsid w:val="002208F0"/>
    <w:rsid w:val="002B4913"/>
    <w:rsid w:val="0033514A"/>
    <w:rsid w:val="005831D8"/>
    <w:rsid w:val="005A6BCC"/>
    <w:rsid w:val="005E5D46"/>
    <w:rsid w:val="00661FF7"/>
    <w:rsid w:val="00685C92"/>
    <w:rsid w:val="00762D57"/>
    <w:rsid w:val="007F7774"/>
    <w:rsid w:val="008B6811"/>
    <w:rsid w:val="008F5B80"/>
    <w:rsid w:val="0098072C"/>
    <w:rsid w:val="00995D43"/>
    <w:rsid w:val="009B4699"/>
    <w:rsid w:val="00A00409"/>
    <w:rsid w:val="00A34EFF"/>
    <w:rsid w:val="00A63D7D"/>
    <w:rsid w:val="00AB13D6"/>
    <w:rsid w:val="00AE24FB"/>
    <w:rsid w:val="00B430B1"/>
    <w:rsid w:val="00B859B3"/>
    <w:rsid w:val="00BF68E1"/>
    <w:rsid w:val="00C61606"/>
    <w:rsid w:val="00C72D0C"/>
    <w:rsid w:val="00CD4FD0"/>
    <w:rsid w:val="00CF75C8"/>
    <w:rsid w:val="00E03BAD"/>
    <w:rsid w:val="00EC2642"/>
    <w:rsid w:val="00EE6446"/>
    <w:rsid w:val="00F20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D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5D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6B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6BED"/>
  </w:style>
  <w:style w:type="paragraph" w:styleId="Footer">
    <w:name w:val="footer"/>
    <w:basedOn w:val="Normal"/>
    <w:link w:val="FooterChar"/>
    <w:uiPriority w:val="99"/>
    <w:unhideWhenUsed/>
    <w:rsid w:val="001B6B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6BED"/>
  </w:style>
  <w:style w:type="paragraph" w:styleId="BalloonText">
    <w:name w:val="Balloon Text"/>
    <w:basedOn w:val="Normal"/>
    <w:link w:val="BalloonTextChar"/>
    <w:uiPriority w:val="99"/>
    <w:semiHidden/>
    <w:unhideWhenUsed/>
    <w:rsid w:val="001B6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B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5D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6B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6BED"/>
  </w:style>
  <w:style w:type="paragraph" w:styleId="Footer">
    <w:name w:val="footer"/>
    <w:basedOn w:val="Normal"/>
    <w:link w:val="FooterChar"/>
    <w:uiPriority w:val="99"/>
    <w:unhideWhenUsed/>
    <w:rsid w:val="001B6B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6BED"/>
  </w:style>
  <w:style w:type="paragraph" w:styleId="BalloonText">
    <w:name w:val="Balloon Text"/>
    <w:basedOn w:val="Normal"/>
    <w:link w:val="BalloonTextChar"/>
    <w:uiPriority w:val="99"/>
    <w:semiHidden/>
    <w:unhideWhenUsed/>
    <w:rsid w:val="001B6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B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</dc:creator>
  <cp:lastModifiedBy>cmyers</cp:lastModifiedBy>
  <cp:revision>25</cp:revision>
  <dcterms:created xsi:type="dcterms:W3CDTF">2013-06-06T12:54:00Z</dcterms:created>
  <dcterms:modified xsi:type="dcterms:W3CDTF">2013-06-12T12:45:00Z</dcterms:modified>
</cp:coreProperties>
</file>